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 xmlns:a="http://schemas.openxmlformats.org/drawingml/2006/main" xmlns:wps="http://schemas.microsoft.com/office/word/2010/wordprocessingShape" xmlns:wp="http://schemas.openxmlformats.org/drawingml/2006/wordprocessingDrawing" xmlns:pic="http://schemas.openxmlformats.org/drawingml/2006/picture" xmlns:wp14="http://schemas.microsoft.com/office/word/2010/wordprocessingDrawing" xmlns:mc="http://schemas.openxmlformats.org/markup-compatibility/2006" xmlns:wpg="http://schemas.microsoft.com/office/word/2010/wordprocessingGroup" xmlns:wpc="http://schemas.microsoft.com/office/word/2010/wordprocessingCanvas" xmlns:w10="urn:schemas-microsoft-com:office:word" xmlns:w14="http://schemas.microsoft.com/office/word/2010/wordml" xmlns:w15="http://schemas.microsoft.com/office/word/2012/wordml" xmlns:a14="http://schemas.microsoft.com/office/drawing/2010/main" mc:Ignorable="w14 w15">
  <w:body>
    <w:p>
      <w:pPr>
        <w:spacing w:line="600" w:lineRule="exact"/>
        <w:ind w:firstLine="0"/>
        <w:jc w:val="center"/>
        <w:rPr>
          <w:rFonts w:ascii="Times New Roman" w:eastAsia="方正小标宋_GBK" w:cs="Times New Roman" w:hAnsi="Times New Roman"/>
          <w:sz w:val="44"/>
          <w:szCs w:val="44"/>
        </w:rPr>
      </w:pPr>
      <w:r>
        <w:rPr>
          <w:rFonts w:ascii="Times New Roman" w:eastAsia="方正小标宋_GBK" w:cs="Times New Roman" w:hAnsi="Times New Roman"/>
          <w:sz w:val="44"/>
          <w:szCs w:val="44"/>
        </w:rPr>
        <w:t>攀枝花市市本级截至2024年底债券</w:t>
      </w:r>
    </w:p>
    <w:p>
      <w:pPr>
        <w:spacing w:line="600" w:lineRule="exact"/>
        <w:ind w:firstLine="0"/>
        <w:jc w:val="center"/>
        <w:rPr>
          <w:rFonts w:ascii="Times New Roman" w:eastAsia="方正小标宋_GBK" w:cs="Times New Roman" w:hAnsi="Times New Roman"/>
          <w:sz w:val="44"/>
          <w:szCs w:val="44"/>
        </w:rPr>
      </w:pPr>
      <w:r>
        <w:rPr>
          <w:rFonts w:ascii="Times New Roman" w:eastAsia="方正小标宋_GBK" w:cs="Times New Roman" w:hAnsi="Times New Roman"/>
          <w:sz w:val="44"/>
          <w:szCs w:val="44"/>
        </w:rPr>
        <w:t>存续期信息公开</w:t>
      </w:r>
    </w:p>
    <w:p>
      <w:pPr>
        <w:ind w:firstLineChars="200" w:firstLine="640"/>
        <w:rPr>
          <w:rFonts w:ascii="Times New Roman" w:eastAsia="方正仿宋_GBK" w:cs="Times New Roman" w:hAnsi="Times New Roman"/>
          <w:sz w:val="32"/>
          <w:szCs w:val="32"/>
        </w:rPr>
      </w:pPr>
    </w:p>
    <w:p>
      <w:pPr>
        <w:ind w:firstLineChars="200" w:firstLine="640"/>
        <w:rPr>
          <w:rFonts w:ascii="Times New Roman" w:eastAsia="方正仿宋_GBK" w:cs="Times New Roman" w:hAnsi="Times New Roman"/>
          <w:sz w:val="32"/>
          <w:szCs w:val="32"/>
        </w:rPr>
      </w:pPr>
      <w:r>
        <w:rPr>
          <w:rFonts w:ascii="Times New Roman" w:eastAsia="方正仿宋_GBK" w:cs="Times New Roman" w:hAnsi="Times New Roman"/>
          <w:sz w:val="32"/>
          <w:szCs w:val="32"/>
        </w:rPr>
        <w:t>根据《四川省政府债务信息公开实施细则（试行）》等有关规定，现将攀枝花市市本级截至2024年末新增债券存续期</w:t>
      </w:r>
      <w:r>
        <w:rPr>
          <w:rFonts w:ascii="Times New Roman" w:eastAsia="方正仿宋_GBK" w:cs="Times New Roman" w:hAnsi="Times New Roman"/>
          <w:sz w:val="32"/>
          <w:szCs w:val="32"/>
          <w:lang w:eastAsia="zh-CN"/>
        </w:rPr>
        <w:t>有关信息</w:t>
      </w:r>
      <w:r>
        <w:rPr>
          <w:rFonts w:ascii="Times New Roman" w:eastAsia="方正仿宋_GBK" w:cs="Times New Roman" w:hAnsi="Times New Roman"/>
          <w:sz w:val="32"/>
          <w:szCs w:val="32"/>
        </w:rPr>
        <w:t>进行公开，具体内容详见附件。</w:t>
      </w:r>
    </w:p>
    <w:p>
      <w:pPr>
        <w:rPr>
          <w:rFonts w:ascii="Times New Roman" w:eastAsia="方正仿宋_GBK" w:cs="Times New Roman" w:hAnsi="Times New Roman"/>
          <w:sz w:val="32"/>
          <w:szCs w:val="32"/>
        </w:rPr>
      </w:pPr>
    </w:p>
    <w:p>
      <w:pPr>
        <w:ind w:left="5120" w:hangingChars="1600" w:hanging="5120"/>
        <w:rPr>
          <w:rFonts w:ascii="Times New Roman" w:eastAsia="方正仿宋_GBK" w:cs="Times New Roman" w:hAnsi="Times New Roman"/>
          <w:sz w:val="32"/>
          <w:szCs w:val="32"/>
        </w:rPr>
      </w:pPr>
      <w:r>
        <w:rPr>
          <w:rFonts w:ascii="Times New Roman" w:eastAsia="方正仿宋_GBK" w:cs="Times New Roman" w:hAnsi="Times New Roman"/>
          <w:sz w:val="32"/>
          <w:szCs w:val="32"/>
        </w:rPr>
        <w:t xml:space="preserve">                                                    攀枝花市财政局</w:t>
      </w:r>
    </w:p>
    <w:p>
      <w:pPr>
        <w:rPr>
          <w:rFonts w:ascii="Times New Roman" w:eastAsia="方正仿宋_GBK" w:cs="Times New Roman" w:hAnsi="Times New Roman"/>
          <w:sz w:val="32"/>
          <w:szCs w:val="32"/>
        </w:rPr>
      </w:pPr>
      <w:r>
        <w:rPr>
          <w:rFonts w:ascii="Times New Roman" w:eastAsia="方正仿宋_GBK" w:cs="Times New Roman" w:hAnsi="Times New Roman"/>
          <w:sz w:val="32"/>
          <w:szCs w:val="32"/>
        </w:rPr>
        <w:t xml:space="preserve">                        </w:t>
      </w:r>
      <w:r>
        <w:rPr>
          <w:rFonts w:ascii="Times New Roman" w:eastAsia="方正仿宋_GBK" w:cs="Times New Roman" w:hAnsi="Times New Roman"/>
          <w:sz w:val="32"/>
          <w:szCs w:val="32"/>
          <w:lang w:val="en-US" w:eastAsia="zh-CN"/>
        </w:rPr>
        <w:t xml:space="preserve">       </w:t>
      </w:r>
      <w:r>
        <w:rPr>
          <w:rFonts w:ascii="Times New Roman" w:eastAsia="方正仿宋_GBK" w:cs="Times New Roman" w:hAnsi="Times New Roman"/>
          <w:sz w:val="32"/>
          <w:szCs w:val="32"/>
        </w:rPr>
        <w:t>2025年6月19日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方正小标宋_GBK">
    <w:panose1 w:val="02000000000000000000"/>
    <w:charset w:val="86"/>
    <w:family w:val="auto"/>
    <w:pitch w:val="variable"/>
    <w:sig w:usb0="A00002BF" w:usb1="38CF7CFA" w:usb2="00082016" w:usb3="00000000" w:csb0="00040001" w:csb1="00000000"/>
  </w:font>
  <w:font w:name="方正仿宋_GBK">
    <w:panose1 w:val="02000000000000000000"/>
    <w:charset w:val="86"/>
    <w:family w:val="script"/>
    <w:pitch w:val="variable"/>
    <w:sig w:usb0="A00002BF" w:usb1="38CF7CFA" w:usb2="00082016" w:usb3="00000000" w:csb0="00040001" w:csb1="00000000"/>
  </w:font>
  <w:font w:name="宋体">
    <w:altName w:val="方正书宋_GBK"/>
    <w:panose1 w:val="02010600030101010101"/>
    <w:charset w:val="86"/>
    <w:family w:val="auto"/>
    <w:pitch w:val="variable"/>
    <w:sig w:usb0="00000003" w:usb1="288F0000" w:usb2="00000006" w:usb3="00000000" w:csb0="00040001" w:csb1="00000000"/>
  </w:font>
  <w:font w:name="Lucida Sans">
    <w:altName w:val="DejaVu Sans"/>
    <w:panose1 w:val="020B0602030504020204"/>
    <w:charset w:val="00"/>
    <w:family w:val="auto"/>
    <w:pitch w:val="variable"/>
    <w:sig w:usb0="00000003" w:usb1="00000000" w:usb2="00000000" w:usb3="00000000" w:csb0="20000001" w:csb1="00000000"/>
  </w:font>
  <w:font w:name="Calibri">
    <w:altName w:val="Times New Roman"/>
    <w:panose1 w:val="020F0502020204030204"/>
    <w:charset w:val="00"/>
    <w:family w:val="swiss"/>
    <w:pitch w:val="variable"/>
    <w:sig w:usb0="E00002FF" w:usb1="4000ACFF" w:usb2="00000001" w:usb3="00000000" w:csb0="2000019F" w:csb1="00000000"/>
  </w:font>
  <w:font w:name="Arial">
    <w:altName w:val="DejaVu Sans"/>
    <w:panose1 w:val="020B0604020202020204"/>
    <w:charset w:val="01"/>
    <w:family w:val="swiss"/>
    <w:pitch w:val="variable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variable"/>
    <w:sig w:usb0="800002BF" w:usb1="38CF7CFA" w:usb2="00000016" w:usb3="00000000" w:csb0="00040001" w:csb1="00000000"/>
  </w:font>
</w:fonts>
</file>

<file path=word/settings.xml><?xml version="1.0" encoding="utf-8"?>
<w:settings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>
  <w:zoom w:val="bestFit" w:percent="100"/>
  <w:bordersDoNotSurroundHeader/>
  <w:bordersDoNotSurroundFooter/>
  <w:documentProtection w:edit="readOnly"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ulTrailSpace/>
    <w:doNotExpandShiftReturn/>
    <w:adjustLineHeightInTable/>
    <w:compatSetting w:name="compatibilityMode" w:uri="http://schemas.microsoft.com/office/word" w:val="14"/>
  </w:compat>
</w:settings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rFonts w:ascii="Times New Roman" w:eastAsia="宋体" w:hAnsi="Times New Roman" w:cs="Lucida Sans"/>
        <w:lang w:val="en-US" w:eastAsia="zh-CN" w:bidi="ar-SA"/>
      </w:rPr>
    </w:rPrDefault>
    <w:pPrDefault/>
  </w:docDefaults>
  <w:style w:type="paragraph" w:default="1" w:styleId="0">
    <w:name w:val="Normal"/>
    <w:pPr>
      <w:widowControl w:val="0"/>
      <w:jc w:val="both"/>
    </w:pPr>
    <w:rPr>
      <w:rFonts w:ascii="Calibri" w:eastAsia="宋体" w:cs="Arial" w:hAnsi="Calibri"/>
      <w:kern w:val="2"/>
      <w:sz w:val="21"/>
      <w:szCs w:val="22"/>
      <w:lang w:val="en-US" w:eastAsia="zh-CN" w:bidi="ar-SA"/>
    </w:rPr>
  </w:style>
  <w:style w:type="paragraph" w:styleId="1">
    <w:name w:val="heading 1"/>
    <w:basedOn w:val="0"/>
    <w:next w:val="0"/>
    <w:pPr>
      <w:keepNext/>
      <w:keepLines/>
      <w:widowControl w:val="0"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0"/>
    <w:next w:val="0"/>
    <w:pPr>
      <w:keepNext/>
      <w:keepLines/>
      <w:widowControl w:val="0"/>
      <w:spacing w:before="260" w:after="260" w:line="415" w:lineRule="auto"/>
      <w:outlineLvl w:val="1"/>
    </w:pPr>
    <w:rPr>
      <w:rFonts w:ascii="Times New Roman" w:eastAsia="黑体" w:hAnsi="Times New Roman"/>
      <w:b/>
      <w:bCs/>
      <w:sz w:val="32"/>
      <w:szCs w:val="32"/>
    </w:rPr>
  </w:style>
  <w:style w:type="paragraph" w:styleId="3">
    <w:name w:val="heading 3"/>
    <w:basedOn w:val="0"/>
    <w:next w:val="0"/>
    <w:pPr>
      <w:keepNext/>
      <w:keepLines/>
      <w:widowControl w:val="0"/>
      <w:spacing w:before="260" w:after="260" w:line="415" w:lineRule="auto"/>
      <w:outlineLvl w:val="2"/>
    </w:pPr>
    <w:rPr>
      <w:b/>
      <w:bCs/>
      <w:sz w:val="32"/>
      <w:szCs w:val="32"/>
    </w:rPr>
  </w:style>
  <w:style w:type="character" w:default="1" w:styleId="10">
    <w:name w:val="Default Paragraph Font"/>
  </w:style>
  <w:style w:type="paragraph" w:styleId="15">
    <w:name w:val="footer"/>
    <w:basedOn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6">
    <w:name w:val="header"/>
    <w:basedOn w:val="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styles" Target="styles.xml"/><Relationship Id="rId3" Type="http://schemas.openxmlformats.org/officeDocument/2006/relationships/fontTable" Target="fontTable.xml"/><Relationship Id="rId4" Type="http://schemas.openxmlformats.org/officeDocument/2006/relationships/customXml" Target="../customXml/item1.xml"/></Relationships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ustomData xmlns="http://www.yozosoft.com.cn/officeDocument/2016/customData">
  <customProps>
    <docPr revisions="3 0 5 0 0 0 1 0 0 0 3000 0 1 1 1 1"/>
    <sectPr/>
  </customProps>
</customData>
</file>

<file path=customXml/itemProps1.xml><?xml version="1.0" encoding="utf-8"?>
<ds:datastoreItem xmlns:ds="http://schemas.openxmlformats.org/officeDocument/2006/customXml" ds:itemID="{83D6A53F-47ED-4392-821E-C0D1554FC977}">
  <ds:schemaRefs>
    <ds:schemaRef ds:uri="http://www.yozosoft.com.cn/officeDocument/2016/customData"/>
  </ds:schemaRefs>
</ds:datastoreItem>
</file>

<file path=docProps/app.xml><?xml version="1.0" encoding="utf-8"?>
<Properties xmlns="http://schemas.openxmlformats.org/officeDocument/2006/extended-properties">
  <Template>Normal.eit</Template>
  <TotalTime>7</TotalTime>
  <Application>Yozo_Office27021597764231179</Application>
  <Pages>1</Pages>
  <Words>0</Words>
  <Characters>151</Characters>
  <Lines>0</Lines>
  <Paragraphs>7</Paragraphs>
  <CharactersWithSpaces>202</CharactersWithSpaces>
  <Company>Lenovo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:creator>崔今</dc:creator>
  <cp:lastModifiedBy>user</cp:lastModifiedBy>
  <cp:revision>6</cp:revision>
  <dcterms:created xsi:type="dcterms:W3CDTF">2024-06-17T03:22:00Z</dcterms:created>
  <dcterms:modified xsi:type="dcterms:W3CDTF">2025-06-19T07:51:18Z</dcterms:modified>
</cp:coreProperties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KSOProductBuildVer">
    <vt:lpwstr>2052-11.8.6.11825</vt:lpwstr>
  </property>
  <property fmtid="{D5CDD505-2E9C-101B-9397-08002B2CF9AE}" pid="3" name="ICV">
    <vt:lpwstr>5A0D907AF0E146A7996F727F83F36AA7</vt:lpwstr>
  </property>
</Properties>
</file>